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32"/>
          <w:szCs w:val="32"/>
        </w:rPr>
      </w:pPr>
      <w:bookmarkStart w:id="0" w:name="bookmark0"/>
      <w:r w:rsidRPr="00255B86">
        <w:rPr>
          <w:rFonts w:ascii="Times New Roman" w:hAnsi="Times New Roman" w:cs="Times New Roman"/>
          <w:sz w:val="32"/>
          <w:szCs w:val="32"/>
        </w:rPr>
        <w:t>MIEJSKI ZARZĄD DRÓG W TCZEWIE</w:t>
      </w: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B11119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32"/>
          <w:szCs w:val="32"/>
        </w:rPr>
      </w:pPr>
      <w:r w:rsidRPr="00255B86">
        <w:rPr>
          <w:rFonts w:ascii="Times New Roman" w:hAnsi="Times New Roman" w:cs="Times New Roman"/>
          <w:sz w:val="32"/>
          <w:szCs w:val="32"/>
        </w:rPr>
        <w:t xml:space="preserve">SZCZEGÓŁOWE </w:t>
      </w:r>
      <w:r w:rsidR="00517DE6" w:rsidRPr="00255B86">
        <w:rPr>
          <w:rFonts w:ascii="Times New Roman" w:hAnsi="Times New Roman" w:cs="Times New Roman"/>
          <w:sz w:val="32"/>
          <w:szCs w:val="32"/>
        </w:rPr>
        <w:t>SPECYFIKACJE TECHNICZNE</w:t>
      </w:r>
      <w:r w:rsidR="00517DE6" w:rsidRPr="00255B86">
        <w:rPr>
          <w:rFonts w:ascii="Times New Roman" w:hAnsi="Times New Roman" w:cs="Times New Roman"/>
          <w:sz w:val="32"/>
          <w:szCs w:val="32"/>
        </w:rPr>
        <w:br/>
      </w:r>
      <w:bookmarkEnd w:id="0"/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255B86" w:rsidRPr="00255B86" w:rsidRDefault="00847F4C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D-</w:t>
      </w:r>
      <w:r w:rsidR="00255B86" w:rsidRPr="00255B86">
        <w:rPr>
          <w:rFonts w:ascii="Times New Roman" w:hAnsi="Times New Roman" w:cs="Times New Roman"/>
        </w:rPr>
        <w:t>06.03.02a</w:t>
      </w: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</w:rPr>
      </w:pPr>
    </w:p>
    <w:p w:rsidR="00255B86" w:rsidRP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32"/>
          <w:szCs w:val="32"/>
        </w:rPr>
      </w:pPr>
      <w:r w:rsidRPr="00255B86">
        <w:rPr>
          <w:rFonts w:ascii="Times New Roman" w:hAnsi="Times New Roman" w:cs="Times New Roman"/>
          <w:sz w:val="32"/>
          <w:szCs w:val="32"/>
        </w:rPr>
        <w:t>ŚCINANIE ZAWYŻONYCH POBOCZY GRUNTOWYCH</w:t>
      </w:r>
    </w:p>
    <w:p w:rsid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</w:pPr>
    </w:p>
    <w:p w:rsidR="00255B86" w:rsidRDefault="00255B86" w:rsidP="00255B86">
      <w:pPr>
        <w:pStyle w:val="Nagwek11"/>
        <w:keepNext/>
        <w:keepLines/>
        <w:shd w:val="clear" w:color="auto" w:fill="auto"/>
        <w:spacing w:after="0" w:line="240" w:lineRule="auto"/>
        <w:ind w:right="23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255B86" w:rsidRDefault="00255B86">
      <w:pPr>
        <w:pStyle w:val="Teksttreci30"/>
        <w:shd w:val="clear" w:color="auto" w:fill="auto"/>
        <w:spacing w:before="0"/>
        <w:ind w:right="100"/>
      </w:pPr>
    </w:p>
    <w:p w:rsidR="00B11119" w:rsidRDefault="00B11119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</w:p>
    <w:p w:rsidR="004A6090" w:rsidRDefault="004A6090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br w:type="page"/>
      </w:r>
    </w:p>
    <w:p w:rsidR="004A6090" w:rsidRDefault="004A6090">
      <w:pPr>
        <w:pStyle w:val="Nagwek30"/>
        <w:keepNext/>
        <w:keepLines/>
        <w:shd w:val="clear" w:color="auto" w:fill="auto"/>
        <w:spacing w:line="365" w:lineRule="exact"/>
        <w:ind w:left="500"/>
      </w:pPr>
      <w:bookmarkStart w:id="1" w:name="_GoBack"/>
      <w:bookmarkEnd w:id="1"/>
    </w:p>
    <w:p w:rsidR="00B11119" w:rsidRDefault="00517DE6">
      <w:pPr>
        <w:pStyle w:val="Teksttreci20"/>
        <w:numPr>
          <w:ilvl w:val="0"/>
          <w:numId w:val="21"/>
        </w:numPr>
        <w:shd w:val="clear" w:color="auto" w:fill="auto"/>
        <w:tabs>
          <w:tab w:val="left" w:pos="330"/>
        </w:tabs>
        <w:spacing w:line="266" w:lineRule="exact"/>
        <w:rPr>
          <w:b/>
        </w:rPr>
      </w:pPr>
      <w:r w:rsidRPr="00255B86">
        <w:rPr>
          <w:b/>
        </w:rPr>
        <w:t>WSTĘP</w:t>
      </w:r>
    </w:p>
    <w:p w:rsidR="00847F4C" w:rsidRPr="00255B86" w:rsidRDefault="00847F4C" w:rsidP="00847F4C">
      <w:pPr>
        <w:pStyle w:val="Teksttreci20"/>
        <w:shd w:val="clear" w:color="auto" w:fill="auto"/>
        <w:tabs>
          <w:tab w:val="left" w:pos="330"/>
        </w:tabs>
        <w:spacing w:line="266" w:lineRule="exact"/>
        <w:rPr>
          <w:b/>
        </w:rPr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07"/>
        </w:tabs>
        <w:rPr>
          <w:b/>
        </w:rPr>
      </w:pPr>
      <w:r w:rsidRPr="00255B86">
        <w:rPr>
          <w:b/>
        </w:rPr>
        <w:t>Przedmiot SST</w:t>
      </w:r>
    </w:p>
    <w:p w:rsidR="00B11119" w:rsidRDefault="00517DE6">
      <w:pPr>
        <w:pStyle w:val="Teksttreci20"/>
        <w:shd w:val="clear" w:color="auto" w:fill="auto"/>
      </w:pPr>
      <w:r>
        <w:t>Przedmiotem niniejszej szczegółowej specyfikacji technicznej (SST) są wymagania dotyczące wykonania i odbioru robót związanych ze ścinaniem zawyżonych poboczy gruntowych.</w:t>
      </w:r>
    </w:p>
    <w:p w:rsidR="00847F4C" w:rsidRDefault="00847F4C" w:rsidP="00847F4C">
      <w:pPr>
        <w:pStyle w:val="Teksttreci20"/>
        <w:shd w:val="clear" w:color="auto" w:fill="auto"/>
        <w:tabs>
          <w:tab w:val="left" w:pos="507"/>
        </w:tabs>
        <w:rPr>
          <w:b/>
        </w:rPr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07"/>
        </w:tabs>
        <w:rPr>
          <w:b/>
        </w:rPr>
      </w:pPr>
      <w:r w:rsidRPr="00255B86">
        <w:rPr>
          <w:b/>
        </w:rPr>
        <w:t>Zakres stosowania SST</w:t>
      </w:r>
    </w:p>
    <w:p w:rsidR="00B11119" w:rsidRDefault="00953350">
      <w:pPr>
        <w:pStyle w:val="Teksttreci20"/>
        <w:shd w:val="clear" w:color="auto" w:fill="auto"/>
      </w:pPr>
      <w:r w:rsidRPr="00953350">
        <w:t>Szczegółowa specyfikacja techniczna (SST) została opracowana na podstawie ogólnej specyfikacji technicznej (OST) i stosowana jest jako dokument przetargowy i kontraktowy przy zlecaniu i realizacji rob</w:t>
      </w:r>
      <w:r w:rsidR="00847F4C">
        <w:t xml:space="preserve">ót na drogach, ulicach, placach powierzchniach gruntowych </w:t>
      </w:r>
      <w:r w:rsidRPr="00953350">
        <w:t>i chodnikach związanych z bieżącym utrzymaniem sieci drogowej administrowanej przez Miejski Zarząd Dróg w Tczewie</w:t>
      </w:r>
      <w:r w:rsidR="00517DE6">
        <w:t>.</w:t>
      </w:r>
    </w:p>
    <w:p w:rsidR="00847F4C" w:rsidRDefault="00847F4C">
      <w:pPr>
        <w:pStyle w:val="Teksttreci20"/>
        <w:shd w:val="clear" w:color="auto" w:fill="auto"/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07"/>
        </w:tabs>
        <w:rPr>
          <w:b/>
        </w:rPr>
      </w:pPr>
      <w:r w:rsidRPr="00255B86">
        <w:rPr>
          <w:b/>
        </w:rPr>
        <w:t>Zakres robót objętych SST</w:t>
      </w:r>
    </w:p>
    <w:p w:rsidR="00B11119" w:rsidRDefault="00517DE6">
      <w:pPr>
        <w:pStyle w:val="Teksttreci20"/>
        <w:shd w:val="clear" w:color="auto" w:fill="auto"/>
      </w:pPr>
      <w:r>
        <w:t>Ustalenia zawarte w niniejszej specyfikacji dotyczą robót obejmują</w:t>
      </w:r>
      <w:r w:rsidR="00953350">
        <w:t>cych</w:t>
      </w:r>
      <w:r>
        <w:t xml:space="preserve"> następujący zakres prac:</w:t>
      </w:r>
    </w:p>
    <w:p w:rsidR="00B11119" w:rsidRDefault="00517DE6" w:rsidP="00953350">
      <w:pPr>
        <w:pStyle w:val="Teksttreci20"/>
        <w:numPr>
          <w:ilvl w:val="0"/>
          <w:numId w:val="11"/>
        </w:numPr>
        <w:shd w:val="clear" w:color="auto" w:fill="auto"/>
        <w:tabs>
          <w:tab w:val="left" w:pos="267"/>
        </w:tabs>
      </w:pPr>
      <w:r>
        <w:t>mechaniczne ścięcie zawyżonych poboczy gruntowych przy średniej ilości materiału 0,1m3/1mb pobocza</w:t>
      </w:r>
      <w:r w:rsidR="00953350">
        <w:t xml:space="preserve"> </w:t>
      </w:r>
      <w:r>
        <w:t>wraz z odwozem;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7"/>
        </w:tabs>
      </w:pPr>
      <w:r>
        <w:t>ręczne ścięcie zawyżonych poboczy gruntowych (pod barierami ochronnymi) przy średniej ilości materiału 0,1m3/1mb pobocza wraz z odwozem;</w:t>
      </w:r>
    </w:p>
    <w:p w:rsidR="00847F4C" w:rsidRDefault="00847F4C" w:rsidP="00847F4C">
      <w:pPr>
        <w:pStyle w:val="Teksttreci20"/>
        <w:shd w:val="clear" w:color="auto" w:fill="auto"/>
        <w:tabs>
          <w:tab w:val="left" w:pos="267"/>
        </w:tabs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07"/>
        </w:tabs>
        <w:rPr>
          <w:b/>
        </w:rPr>
      </w:pPr>
      <w:r w:rsidRPr="00255B86">
        <w:rPr>
          <w:b/>
        </w:rPr>
        <w:t>Określenia podstawowe</w:t>
      </w:r>
    </w:p>
    <w:p w:rsidR="00B11119" w:rsidRDefault="00517DE6">
      <w:pPr>
        <w:pStyle w:val="Teksttreci20"/>
        <w:shd w:val="clear" w:color="auto" w:fill="auto"/>
      </w:pPr>
      <w:r>
        <w:t>Pobocze gruntowe - część korony drogi przeznaczona do chwilowego zatrzymania się pojazdów, umieszczenia urządzeń bezpieczeństwa ruchu i wykorzystywana do ruchu pieszych, służąca jednocześnie do</w:t>
      </w:r>
    </w:p>
    <w:p w:rsidR="00B11119" w:rsidRDefault="00517DE6">
      <w:pPr>
        <w:pStyle w:val="Teksttreci20"/>
        <w:shd w:val="clear" w:color="auto" w:fill="auto"/>
      </w:pPr>
      <w:r>
        <w:t>bocznego oparcia konstrukcji nawierzchni.</w:t>
      </w:r>
    </w:p>
    <w:p w:rsidR="00B11119" w:rsidRDefault="00517DE6">
      <w:pPr>
        <w:pStyle w:val="Teksttreci20"/>
        <w:shd w:val="clear" w:color="auto" w:fill="auto"/>
      </w:pPr>
      <w:r>
        <w:t>Odkład - miejsce wbudowania lub składowania (odwiezienia) gruntu pozyskanego w czasie ścinania</w:t>
      </w:r>
      <w:r w:rsidR="00953350">
        <w:t xml:space="preserve"> </w:t>
      </w:r>
      <w:r>
        <w:t>poboczy, a nie wykorzystywanego do ich uzupełnienia.</w:t>
      </w:r>
    </w:p>
    <w:p w:rsidR="00B11119" w:rsidRDefault="00517DE6">
      <w:pPr>
        <w:pStyle w:val="Teksttreci20"/>
        <w:shd w:val="clear" w:color="auto" w:fill="auto"/>
      </w:pPr>
      <w:r>
        <w:t>Wskaźnik zagęszczenia gruntu - wielkość charakteryzująca stan zagęszczenia gruntu, określona wg wzoru:</w:t>
      </w:r>
      <w:r w:rsidR="00953350">
        <w:t xml:space="preserve">         </w:t>
      </w:r>
      <w:proofErr w:type="spellStart"/>
      <w:r>
        <w:t>Is</w:t>
      </w:r>
      <w:proofErr w:type="spellEnd"/>
      <w:r>
        <w:t xml:space="preserve"> = </w:t>
      </w:r>
      <w:proofErr w:type="spellStart"/>
      <w:r>
        <w:t>rd</w:t>
      </w:r>
      <w:proofErr w:type="spellEnd"/>
      <w:r>
        <w:t xml:space="preserve"> / </w:t>
      </w:r>
      <w:proofErr w:type="spellStart"/>
      <w:r>
        <w:t>rds</w:t>
      </w:r>
      <w:proofErr w:type="spellEnd"/>
    </w:p>
    <w:p w:rsidR="00B11119" w:rsidRDefault="00517DE6">
      <w:pPr>
        <w:pStyle w:val="Teksttreci20"/>
        <w:shd w:val="clear" w:color="auto" w:fill="auto"/>
      </w:pPr>
      <w:r>
        <w:t xml:space="preserve">gdzie: </w:t>
      </w:r>
      <w:proofErr w:type="spellStart"/>
      <w:r>
        <w:t>rd</w:t>
      </w:r>
      <w:proofErr w:type="spellEnd"/>
      <w:r>
        <w:t xml:space="preserve"> - gęstość objętościowa szkieletu zagęszczonego gruntu (Mg/m3)</w:t>
      </w:r>
    </w:p>
    <w:p w:rsidR="00B11119" w:rsidRDefault="00517DE6">
      <w:pPr>
        <w:pStyle w:val="Teksttreci20"/>
        <w:shd w:val="clear" w:color="auto" w:fill="auto"/>
      </w:pPr>
      <w:proofErr w:type="spellStart"/>
      <w:r>
        <w:t>rds</w:t>
      </w:r>
      <w:proofErr w:type="spellEnd"/>
      <w:r>
        <w:t xml:space="preserve"> -maksymalna gęstość objętościowa szkieletu gruntowego (Mg/m3) przy wilgotności</w:t>
      </w:r>
    </w:p>
    <w:p w:rsidR="00B11119" w:rsidRDefault="00517DE6">
      <w:pPr>
        <w:pStyle w:val="Teksttreci20"/>
        <w:shd w:val="clear" w:color="auto" w:fill="auto"/>
      </w:pPr>
      <w:r>
        <w:t>optymalnej, określona</w:t>
      </w:r>
      <w:r w:rsidR="00953350">
        <w:t xml:space="preserve"> </w:t>
      </w:r>
      <w:r>
        <w:t xml:space="preserve">w normalnej próbce </w:t>
      </w:r>
      <w:proofErr w:type="spellStart"/>
      <w:r>
        <w:t>Proctora</w:t>
      </w:r>
      <w:proofErr w:type="spellEnd"/>
      <w:r>
        <w:t>, zgodnie z PN-B-04481 [1], służąca do oceny zagęszczenia gruntu w robotach ziemnych, badana zgodnie z normą BN-77/8931-12 [6].</w:t>
      </w:r>
    </w:p>
    <w:p w:rsidR="00B11119" w:rsidRDefault="00517DE6">
      <w:pPr>
        <w:pStyle w:val="Teksttreci20"/>
        <w:shd w:val="clear" w:color="auto" w:fill="auto"/>
      </w:pPr>
      <w:r>
        <w:t>Pozostałe określenia podstawowe są zgodne z obowiązującymi, odpowiednimi polskimi norm</w:t>
      </w:r>
      <w:r w:rsidR="00953350">
        <w:t>ami i z definicjami podanymi w O</w:t>
      </w:r>
      <w:r>
        <w:t>ST D-M-00.00.00 „Wymagania ogólne” p. 1.4.</w:t>
      </w:r>
    </w:p>
    <w:p w:rsidR="00847F4C" w:rsidRDefault="00847F4C">
      <w:pPr>
        <w:pStyle w:val="Teksttreci20"/>
        <w:shd w:val="clear" w:color="auto" w:fill="auto"/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07"/>
        </w:tabs>
        <w:rPr>
          <w:b/>
        </w:rPr>
      </w:pPr>
      <w:r w:rsidRPr="00255B86">
        <w:rPr>
          <w:b/>
        </w:rPr>
        <w:t>Ogólne wymagania dotyczące robót</w:t>
      </w:r>
    </w:p>
    <w:p w:rsidR="00B11119" w:rsidRDefault="00517DE6">
      <w:pPr>
        <w:pStyle w:val="Teksttreci20"/>
        <w:shd w:val="clear" w:color="auto" w:fill="auto"/>
      </w:pPr>
      <w:r>
        <w:t>Ogólne wyma</w:t>
      </w:r>
      <w:r w:rsidR="00953350">
        <w:t>gania dotyczące robót podano w O</w:t>
      </w:r>
      <w:r>
        <w:t>ST D-M-00.00.00 „Wymagania ogólne” p. 1.5.</w:t>
      </w:r>
    </w:p>
    <w:p w:rsidR="00B11119" w:rsidRDefault="00517DE6" w:rsidP="00255B86">
      <w:pPr>
        <w:pStyle w:val="Teksttreci20"/>
        <w:numPr>
          <w:ilvl w:val="0"/>
          <w:numId w:val="21"/>
        </w:numPr>
        <w:shd w:val="clear" w:color="auto" w:fill="auto"/>
        <w:tabs>
          <w:tab w:val="left" w:pos="354"/>
        </w:tabs>
        <w:spacing w:before="120"/>
        <w:rPr>
          <w:b/>
        </w:rPr>
      </w:pPr>
      <w:r w:rsidRPr="00255B86">
        <w:rPr>
          <w:b/>
        </w:rPr>
        <w:t>MATERIAŁY</w:t>
      </w:r>
    </w:p>
    <w:p w:rsidR="00847F4C" w:rsidRPr="00255B86" w:rsidRDefault="00847F4C" w:rsidP="00847F4C">
      <w:pPr>
        <w:pStyle w:val="Teksttreci20"/>
        <w:shd w:val="clear" w:color="auto" w:fill="auto"/>
        <w:tabs>
          <w:tab w:val="left" w:pos="354"/>
        </w:tabs>
        <w:spacing w:before="120"/>
        <w:rPr>
          <w:b/>
        </w:rPr>
      </w:pPr>
    </w:p>
    <w:p w:rsidR="00B11119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31"/>
        </w:tabs>
        <w:rPr>
          <w:b/>
        </w:rPr>
      </w:pPr>
      <w:r w:rsidRPr="00255B86">
        <w:rPr>
          <w:b/>
        </w:rPr>
        <w:t>Ogólne wymagania dotyczące materiałów</w:t>
      </w:r>
    </w:p>
    <w:p w:rsidR="00953350" w:rsidRDefault="00517DE6" w:rsidP="00953350">
      <w:pPr>
        <w:pStyle w:val="Teksttreci20"/>
        <w:shd w:val="clear" w:color="auto" w:fill="auto"/>
      </w:pPr>
      <w:r>
        <w:t>Ogólne wymagania dotyczące materiałów, ich pozysk</w:t>
      </w:r>
      <w:r w:rsidR="00953350">
        <w:t>iwania i składowania, podano w</w:t>
      </w:r>
    </w:p>
    <w:p w:rsidR="00B11119" w:rsidRDefault="00953350" w:rsidP="00953350">
      <w:pPr>
        <w:pStyle w:val="Teksttreci20"/>
        <w:shd w:val="clear" w:color="auto" w:fill="auto"/>
      </w:pPr>
      <w:r>
        <w:t>O</w:t>
      </w:r>
      <w:r w:rsidR="00517DE6">
        <w:t>ST D-M-</w:t>
      </w:r>
      <w:r>
        <w:t>00.</w:t>
      </w:r>
      <w:r w:rsidR="00517DE6">
        <w:t>00.00 „Wymagania ogólne” p. 2.</w:t>
      </w:r>
    </w:p>
    <w:p w:rsidR="00847F4C" w:rsidRDefault="00847F4C" w:rsidP="00953350">
      <w:pPr>
        <w:pStyle w:val="Teksttreci20"/>
        <w:shd w:val="clear" w:color="auto" w:fill="auto"/>
      </w:pP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31"/>
        </w:tabs>
        <w:rPr>
          <w:b/>
        </w:rPr>
      </w:pPr>
      <w:r w:rsidRPr="00255B86">
        <w:rPr>
          <w:b/>
        </w:rPr>
        <w:t>Woda</w:t>
      </w:r>
    </w:p>
    <w:p w:rsidR="00953350" w:rsidRDefault="00517DE6">
      <w:pPr>
        <w:pStyle w:val="Teksttreci20"/>
        <w:shd w:val="clear" w:color="auto" w:fill="auto"/>
      </w:pPr>
      <w:r>
        <w:t>Przy zagęszczaniu gruntu pobocza należy stosować wodę odpowiadającą wymaganiom</w:t>
      </w:r>
    </w:p>
    <w:p w:rsidR="00B11119" w:rsidRDefault="00517DE6">
      <w:pPr>
        <w:pStyle w:val="Teksttreci20"/>
        <w:shd w:val="clear" w:color="auto" w:fill="auto"/>
      </w:pPr>
      <w:r>
        <w:t>PN-B- 32250</w:t>
      </w:r>
      <w:r w:rsidR="00953350">
        <w:t>.</w:t>
      </w:r>
      <w:r>
        <w:t>[5]. Bez badań laboratoryjnych można stosować pitną wodę wodociągową.</w:t>
      </w:r>
    </w:p>
    <w:p w:rsidR="00847F4C" w:rsidRDefault="00847F4C">
      <w:pPr>
        <w:pStyle w:val="Teksttreci20"/>
        <w:shd w:val="clear" w:color="auto" w:fill="auto"/>
      </w:pPr>
    </w:p>
    <w:p w:rsidR="00B11119" w:rsidRPr="00953350" w:rsidRDefault="00517DE6" w:rsidP="00953350">
      <w:pPr>
        <w:pStyle w:val="Teksttreci20"/>
        <w:numPr>
          <w:ilvl w:val="0"/>
          <w:numId w:val="21"/>
        </w:numPr>
        <w:shd w:val="clear" w:color="auto" w:fill="auto"/>
        <w:tabs>
          <w:tab w:val="left" w:pos="354"/>
        </w:tabs>
        <w:spacing w:before="120"/>
        <w:rPr>
          <w:b/>
        </w:rPr>
      </w:pPr>
      <w:r w:rsidRPr="00953350">
        <w:rPr>
          <w:b/>
        </w:rPr>
        <w:lastRenderedPageBreak/>
        <w:t>SPRZĘT</w:t>
      </w:r>
    </w:p>
    <w:p w:rsidR="00B11119" w:rsidRPr="00953350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953350">
        <w:rPr>
          <w:b/>
        </w:rPr>
        <w:t>Ogólne wymagania dotyczące sprzętu</w:t>
      </w:r>
    </w:p>
    <w:p w:rsidR="00B11119" w:rsidRDefault="00517DE6">
      <w:pPr>
        <w:pStyle w:val="Teksttreci20"/>
        <w:shd w:val="clear" w:color="auto" w:fill="auto"/>
      </w:pPr>
      <w:r>
        <w:t>Ogólne wymagania dotyczące sprzętu podano w SST D-M-00.00.00 „Wymagania ogólne” p. 3.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255B86">
        <w:rPr>
          <w:b/>
        </w:rPr>
        <w:t>Sprzęt do wykonania robót</w:t>
      </w:r>
    </w:p>
    <w:p w:rsidR="00B11119" w:rsidRDefault="00517DE6">
      <w:pPr>
        <w:pStyle w:val="Teksttreci20"/>
        <w:shd w:val="clear" w:color="auto" w:fill="auto"/>
      </w:pPr>
      <w:r>
        <w:t>Wykonawca przystępujący do naprawy poboczy gruntowych powinien wykazać się możliwością korzystania z następującego sprzętu: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zrywarek, kultywatorów lub bron talerzowych do ewentualnego spulchnienia gruntów,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równiarek do profilowania przekroju poprzecznego poboczy,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proofErr w:type="spellStart"/>
      <w:r>
        <w:t>ścinarek</w:t>
      </w:r>
      <w:proofErr w:type="spellEnd"/>
      <w:r>
        <w:t xml:space="preserve"> poboczy,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ładowarek czołowych i chwytakowych do załadunku gruntu,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walców statycznych gładkich i ogumionych wielokołowych lub walców wibracyjnych do 5 ton,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płytowych zagęszczarek wibracyjnych,</w:t>
      </w:r>
    </w:p>
    <w:p w:rsidR="00B11119" w:rsidRDefault="00517DE6" w:rsidP="00953350">
      <w:pPr>
        <w:pStyle w:val="Teksttreci20"/>
        <w:numPr>
          <w:ilvl w:val="0"/>
          <w:numId w:val="11"/>
        </w:numPr>
        <w:shd w:val="clear" w:color="auto" w:fill="auto"/>
        <w:tabs>
          <w:tab w:val="left" w:pos="267"/>
        </w:tabs>
      </w:pPr>
      <w:r>
        <w:t>przewoźnych zbiorników na wodę wyposażonych w urządzenia do równomiernego i kontrolowanego</w:t>
      </w:r>
      <w:r w:rsidR="00953350">
        <w:t xml:space="preserve"> </w:t>
      </w:r>
      <w:r>
        <w:t>rozpryskiwania wody oraz w pompy do napełniania zbiorników wodą,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szczotek mechanicznych.</w:t>
      </w:r>
    </w:p>
    <w:p w:rsidR="00B11119" w:rsidRPr="00255B86" w:rsidRDefault="00517DE6" w:rsidP="00953350">
      <w:pPr>
        <w:pStyle w:val="Teksttreci20"/>
        <w:numPr>
          <w:ilvl w:val="0"/>
          <w:numId w:val="21"/>
        </w:numPr>
        <w:shd w:val="clear" w:color="auto" w:fill="auto"/>
        <w:tabs>
          <w:tab w:val="left" w:pos="354"/>
        </w:tabs>
        <w:spacing w:before="120"/>
        <w:rPr>
          <w:b/>
        </w:rPr>
      </w:pPr>
      <w:r w:rsidRPr="00255B86">
        <w:rPr>
          <w:b/>
        </w:rPr>
        <w:t>TRANSPORT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31"/>
        </w:tabs>
        <w:rPr>
          <w:b/>
        </w:rPr>
      </w:pPr>
      <w:r w:rsidRPr="00255B86">
        <w:rPr>
          <w:b/>
        </w:rPr>
        <w:t>Ogólne wymagania dotyczące transportu</w:t>
      </w:r>
    </w:p>
    <w:p w:rsidR="00B11119" w:rsidRDefault="00517DE6">
      <w:pPr>
        <w:pStyle w:val="Teksttreci20"/>
        <w:shd w:val="clear" w:color="auto" w:fill="auto"/>
      </w:pPr>
      <w:r>
        <w:t>Ogólne wymagania</w:t>
      </w:r>
      <w:r w:rsidR="00953350">
        <w:t xml:space="preserve"> dotyczące transportu podano w O</w:t>
      </w:r>
      <w:r>
        <w:t>ST D-M-00.00.00 „Wymagania ogólne” p. 4.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31"/>
        </w:tabs>
        <w:rPr>
          <w:b/>
        </w:rPr>
      </w:pPr>
      <w:r w:rsidRPr="00255B86">
        <w:rPr>
          <w:b/>
        </w:rPr>
        <w:t>Środki transportu do wykonania robót</w:t>
      </w:r>
    </w:p>
    <w:p w:rsidR="00953350" w:rsidRDefault="00517DE6">
      <w:pPr>
        <w:pStyle w:val="Teksttreci20"/>
        <w:shd w:val="clear" w:color="auto" w:fill="auto"/>
      </w:pPr>
      <w:r>
        <w:t>Do wykonania robót Wykonawca zapewni dowolne środki transportowe (np. samochody skrzyniowe,</w:t>
      </w:r>
      <w:r w:rsidR="00953350">
        <w:t xml:space="preserve"> </w:t>
      </w:r>
      <w:r>
        <w:t>samochody samowyładowcze lub ciągniki z przyczepami).</w:t>
      </w:r>
    </w:p>
    <w:p w:rsidR="00B11119" w:rsidRDefault="00517DE6">
      <w:pPr>
        <w:pStyle w:val="Teksttreci20"/>
        <w:shd w:val="clear" w:color="auto" w:fill="auto"/>
      </w:pPr>
      <w:r>
        <w:t>Preferuje się stosowanie środków</w:t>
      </w:r>
      <w:r w:rsidR="00953350">
        <w:t xml:space="preserve"> </w:t>
      </w:r>
      <w:r>
        <w:t>transportowych</w:t>
      </w:r>
      <w:r w:rsidR="00953350">
        <w:t xml:space="preserve"> </w:t>
      </w:r>
      <w:r>
        <w:t>samowyładowczych.</w:t>
      </w:r>
    </w:p>
    <w:p w:rsidR="00B11119" w:rsidRPr="00255B86" w:rsidRDefault="00517DE6" w:rsidP="00953350">
      <w:pPr>
        <w:pStyle w:val="Teksttreci20"/>
        <w:numPr>
          <w:ilvl w:val="0"/>
          <w:numId w:val="21"/>
        </w:numPr>
        <w:shd w:val="clear" w:color="auto" w:fill="auto"/>
        <w:tabs>
          <w:tab w:val="left" w:pos="354"/>
        </w:tabs>
        <w:spacing w:before="120"/>
        <w:rPr>
          <w:b/>
        </w:rPr>
      </w:pPr>
      <w:r w:rsidRPr="00255B86">
        <w:rPr>
          <w:b/>
        </w:rPr>
        <w:t>WYKONANIE ROBÓT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2"/>
        </w:tabs>
        <w:rPr>
          <w:b/>
        </w:rPr>
      </w:pPr>
      <w:r w:rsidRPr="00255B86">
        <w:rPr>
          <w:b/>
        </w:rPr>
        <w:t>Ogólne zasady wykonania robót</w:t>
      </w:r>
    </w:p>
    <w:p w:rsidR="00B11119" w:rsidRDefault="00517DE6">
      <w:pPr>
        <w:pStyle w:val="Teksttreci20"/>
        <w:shd w:val="clear" w:color="auto" w:fill="auto"/>
      </w:pPr>
      <w:r>
        <w:t>Ogólne z</w:t>
      </w:r>
      <w:r w:rsidR="00953350">
        <w:t>asady wykonania robót podano w O</w:t>
      </w:r>
      <w:r>
        <w:t>ST D-M-00.00.00 „Wymagania ogólne” p. 5.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2"/>
        </w:tabs>
        <w:rPr>
          <w:b/>
        </w:rPr>
      </w:pPr>
      <w:r w:rsidRPr="00255B86">
        <w:rPr>
          <w:b/>
        </w:rPr>
        <w:t>Założenia ogólne</w:t>
      </w:r>
    </w:p>
    <w:p w:rsidR="00B11119" w:rsidRDefault="00517DE6">
      <w:pPr>
        <w:pStyle w:val="Teksttreci20"/>
        <w:shd w:val="clear" w:color="auto" w:fill="auto"/>
      </w:pPr>
      <w:r>
        <w:t>Pobocza stanowią boczne oparcie dla nawierzchni i powinny zapewniać szybkie odprowadzenie wody</w:t>
      </w:r>
      <w:r w:rsidR="00953350">
        <w:t xml:space="preserve"> </w:t>
      </w:r>
      <w:r>
        <w:t>z jezdni i poboczy. Wewnętrzna krawędź pobocza i zewnętrzna krawędź jezdni powinny stanowić jedną linię,</w:t>
      </w:r>
      <w:r w:rsidR="00953350">
        <w:t xml:space="preserve"> </w:t>
      </w:r>
      <w:r>
        <w:t>a spadek poprzeczny poboczy gruntowych powinien być większy od spadku poprzecznego jezdni, np. o 2%.</w:t>
      </w:r>
    </w:p>
    <w:p w:rsidR="00B11119" w:rsidRDefault="00517DE6">
      <w:pPr>
        <w:pStyle w:val="Teksttreci20"/>
        <w:shd w:val="clear" w:color="auto" w:fill="auto"/>
      </w:pPr>
      <w:r>
        <w:t>Pochylenie podłużne poboczy powinno być zgodne z pochyleniem podłużnym jezdni.</w:t>
      </w:r>
    </w:p>
    <w:p w:rsidR="00B11119" w:rsidRDefault="00517DE6">
      <w:pPr>
        <w:pStyle w:val="Teksttreci20"/>
        <w:shd w:val="clear" w:color="auto" w:fill="auto"/>
      </w:pPr>
      <w:r>
        <w:t>Pobocze źle utrzymane, przez brak właściwego odpływu wody - nawadnia korpus drogowy i obniża nośność konstrukcji.</w:t>
      </w:r>
    </w:p>
    <w:p w:rsidR="00B11119" w:rsidRDefault="00517DE6">
      <w:pPr>
        <w:pStyle w:val="Teksttreci20"/>
        <w:shd w:val="clear" w:color="auto" w:fill="auto"/>
      </w:pPr>
      <w:r>
        <w:t>W wielu przypadkach pobocza są wykorzystywane w sytuacjach awaryjnych przez pojazdy, w związku z czym ich nośność powinna umożliwiać przenoszenie obciążeń na nie wywieranych. Remont poboczy staje się konieczny już przy ich zawyżeniu powodującym zatrzymanie wody na jezdni.</w:t>
      </w:r>
    </w:p>
    <w:p w:rsidR="00B11119" w:rsidRPr="00255B86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2"/>
        </w:tabs>
        <w:rPr>
          <w:b/>
        </w:rPr>
      </w:pPr>
      <w:r w:rsidRPr="00255B86">
        <w:rPr>
          <w:b/>
        </w:rPr>
        <w:t>Przygotowanie poboczy do naprawy</w:t>
      </w:r>
    </w:p>
    <w:p w:rsidR="00B11119" w:rsidRDefault="00517DE6">
      <w:pPr>
        <w:pStyle w:val="Teksttreci20"/>
        <w:shd w:val="clear" w:color="auto" w:fill="auto"/>
      </w:pPr>
      <w:r>
        <w:t>Przed przystąpieniem do robót Wykonawca jest zobowiązany, w zależności od charakteru wykonywanej naprawy, dokonać:</w:t>
      </w:r>
    </w:p>
    <w:p w:rsidR="00B11119" w:rsidRDefault="00517DE6" w:rsidP="00A6461A">
      <w:pPr>
        <w:pStyle w:val="Teksttreci20"/>
        <w:numPr>
          <w:ilvl w:val="0"/>
          <w:numId w:val="23"/>
        </w:numPr>
        <w:shd w:val="clear" w:color="auto" w:fill="auto"/>
        <w:tabs>
          <w:tab w:val="left" w:pos="344"/>
        </w:tabs>
      </w:pPr>
      <w:r>
        <w:t>usunięcia z naprawianych powierzchni zanieczyszczeń takich jak gałęzie, kamienie, liście z drzew,</w:t>
      </w:r>
      <w:r w:rsidR="00A6461A">
        <w:t xml:space="preserve"> </w:t>
      </w:r>
      <w:r>
        <w:t>skoszenia trawy i chwastów, a w razie wykonywania ścinki poboczy, również pachołków bądź innych elementów, których usunięcie czasowe nie spowoduje zagrożenia dla bezpieczeństwa ruchu drogowego.</w:t>
      </w:r>
    </w:p>
    <w:p w:rsidR="00B11119" w:rsidRDefault="00517DE6">
      <w:pPr>
        <w:pStyle w:val="Teksttreci20"/>
        <w:shd w:val="clear" w:color="auto" w:fill="auto"/>
      </w:pPr>
      <w:r>
        <w:t>Usunięcie pachołków, słupków kilometrowych, hektometrowych itp. lub innych elementów</w:t>
      </w:r>
    </w:p>
    <w:p w:rsidR="00B11119" w:rsidRDefault="00517DE6">
      <w:pPr>
        <w:pStyle w:val="Teksttreci20"/>
        <w:shd w:val="clear" w:color="auto" w:fill="auto"/>
      </w:pPr>
      <w:r>
        <w:t>Wykonawca</w:t>
      </w:r>
      <w:r w:rsidR="00A6461A">
        <w:t xml:space="preserve"> </w:t>
      </w:r>
      <w:r>
        <w:t xml:space="preserve">uzgodni z </w:t>
      </w:r>
      <w:r w:rsidR="00A6461A">
        <w:t xml:space="preserve">Inspektorem nadzoru lub </w:t>
      </w:r>
      <w:r>
        <w:t>Inżynierem,</w:t>
      </w:r>
    </w:p>
    <w:p w:rsidR="00B11119" w:rsidRDefault="00517DE6">
      <w:pPr>
        <w:pStyle w:val="Teksttreci20"/>
        <w:numPr>
          <w:ilvl w:val="0"/>
          <w:numId w:val="23"/>
        </w:numPr>
        <w:shd w:val="clear" w:color="auto" w:fill="auto"/>
        <w:tabs>
          <w:tab w:val="left" w:pos="387"/>
        </w:tabs>
      </w:pPr>
      <w:r>
        <w:t>wyznaczenia szerokości pobocza i ustalenia krawędzi korony drogi,</w:t>
      </w:r>
    </w:p>
    <w:p w:rsidR="00B11119" w:rsidRDefault="00517DE6" w:rsidP="00A6461A">
      <w:pPr>
        <w:pStyle w:val="Teksttreci20"/>
        <w:numPr>
          <w:ilvl w:val="0"/>
          <w:numId w:val="23"/>
        </w:numPr>
        <w:shd w:val="clear" w:color="auto" w:fill="auto"/>
        <w:tabs>
          <w:tab w:val="left" w:pos="392"/>
        </w:tabs>
      </w:pPr>
      <w:r>
        <w:t>odwodnienia naprawianych powierzchni w przypadku stwierdzenia zastoisk wodnych, przez wykopanie</w:t>
      </w:r>
      <w:r w:rsidR="00A6461A">
        <w:t xml:space="preserve"> </w:t>
      </w:r>
      <w:r>
        <w:t>rowków odwadniających,</w:t>
      </w:r>
    </w:p>
    <w:p w:rsidR="00B11119" w:rsidRDefault="00517DE6" w:rsidP="00A6461A">
      <w:pPr>
        <w:pStyle w:val="Teksttreci20"/>
        <w:numPr>
          <w:ilvl w:val="0"/>
          <w:numId w:val="23"/>
        </w:numPr>
        <w:shd w:val="clear" w:color="auto" w:fill="auto"/>
        <w:tabs>
          <w:tab w:val="left" w:pos="392"/>
        </w:tabs>
      </w:pPr>
      <w:r>
        <w:lastRenderedPageBreak/>
        <w:t>spulchnienia powierzchni lub rozdrobnienia darniny w przypadkach niezbędnych przy wykonywaniu</w:t>
      </w:r>
      <w:r w:rsidR="00A6461A">
        <w:t xml:space="preserve"> </w:t>
      </w:r>
      <w:r>
        <w:t>ścinki poboczy,</w:t>
      </w:r>
    </w:p>
    <w:p w:rsidR="00B11119" w:rsidRDefault="00517DE6">
      <w:pPr>
        <w:pStyle w:val="Teksttreci20"/>
        <w:numPr>
          <w:ilvl w:val="0"/>
          <w:numId w:val="23"/>
        </w:numPr>
        <w:shd w:val="clear" w:color="auto" w:fill="auto"/>
        <w:tabs>
          <w:tab w:val="left" w:pos="387"/>
        </w:tabs>
      </w:pPr>
      <w:r>
        <w:t>spryskania wodą powierzchni naprawianych w przypadku nadmiernie suchego gruntu poboczy.</w:t>
      </w:r>
    </w:p>
    <w:p w:rsidR="00B11119" w:rsidRPr="00A6461A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240"/>
          <w:tab w:val="left" w:pos="522"/>
        </w:tabs>
        <w:rPr>
          <w:b/>
        </w:rPr>
      </w:pPr>
      <w:r w:rsidRPr="00A6461A">
        <w:rPr>
          <w:b/>
        </w:rPr>
        <w:t>Ścinanie zawyżonych poboczy</w:t>
      </w:r>
    </w:p>
    <w:p w:rsidR="00B11119" w:rsidRDefault="00517DE6">
      <w:pPr>
        <w:pStyle w:val="Teksttreci20"/>
        <w:shd w:val="clear" w:color="auto" w:fill="auto"/>
      </w:pPr>
      <w:r>
        <w:t>Przed przystąpieniem do ścinania poboczy Wykonawca wykona czynności określone w p. 5.3 niniejszej specyfikacji.</w:t>
      </w:r>
    </w:p>
    <w:p w:rsidR="00B11119" w:rsidRDefault="00517DE6">
      <w:pPr>
        <w:pStyle w:val="Teksttreci20"/>
        <w:shd w:val="clear" w:color="auto" w:fill="auto"/>
      </w:pPr>
      <w:r>
        <w:t xml:space="preserve">Wykonawca wykona ścinanie poboczy za pomocą </w:t>
      </w:r>
      <w:proofErr w:type="spellStart"/>
      <w:r>
        <w:t>ścinarek</w:t>
      </w:r>
      <w:proofErr w:type="spellEnd"/>
      <w:r>
        <w:t xml:space="preserve"> poboczy lub równiarek (można użyć też innych maszyn, jak np. koparek frezujących, ładowarek, spycharek).</w:t>
      </w:r>
    </w:p>
    <w:p w:rsidR="00B11119" w:rsidRDefault="00517DE6">
      <w:pPr>
        <w:pStyle w:val="Teksttreci20"/>
        <w:shd w:val="clear" w:color="auto" w:fill="auto"/>
      </w:pPr>
      <w:r>
        <w:t>Zawyżone pobocza pod barierami ochronnymi ścinane będą ręcznie, przy pomocy łopat lub/i szpadli.</w:t>
      </w:r>
    </w:p>
    <w:p w:rsidR="00B11119" w:rsidRDefault="00517DE6">
      <w:pPr>
        <w:pStyle w:val="Teksttreci20"/>
        <w:shd w:val="clear" w:color="auto" w:fill="auto"/>
      </w:pPr>
      <w:r>
        <w:t xml:space="preserve">Samojezdną </w:t>
      </w:r>
      <w:proofErr w:type="spellStart"/>
      <w:r>
        <w:t>ścinarką</w:t>
      </w:r>
      <w:proofErr w:type="spellEnd"/>
      <w:r>
        <w:t xml:space="preserve"> poboczy pracę należy wykonać następująco: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72"/>
        </w:tabs>
      </w:pPr>
      <w:r>
        <w:t>maszyna kompleksowo ścina pobocze (frezem ślimakowym), ładuje urobek przenośnikiem taśmowym na</w:t>
      </w:r>
      <w:r w:rsidR="00A6461A">
        <w:t xml:space="preserve"> </w:t>
      </w:r>
      <w:r>
        <w:t>środek transportowy i oczyszcza nawierzchnię szczotką, zgarniając resztki gruntu na pobocze,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następuje zagęszczenie gruntu walcem statycznym gładkim, ogumionym lub wibracyjnym. Samojezdną lub doczepną równiarką, najczęściej ścinanie pobocza można wykonać następująco: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67"/>
        </w:tabs>
      </w:pPr>
      <w:r>
        <w:t>przy pierwszym przejściu równiarki, prawą stroną drogi, z lemieszem ustawionym ukośnie, następuje</w:t>
      </w:r>
      <w:r w:rsidR="00A6461A">
        <w:t xml:space="preserve"> </w:t>
      </w:r>
      <w:r>
        <w:t>odkładanie urobku wzdłuż krawędzi jezdni,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72"/>
        </w:tabs>
      </w:pPr>
      <w:r>
        <w:t>urobek zostaje zebrany ładowarką, załadowany na samowyładowczy środek transportu i wywieziony poza</w:t>
      </w:r>
      <w:r w:rsidR="00A6461A">
        <w:t xml:space="preserve"> </w:t>
      </w:r>
      <w:r>
        <w:t>obręb robót,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77"/>
        </w:tabs>
      </w:pPr>
      <w:r>
        <w:t>przy drugim przejściu równiarki następuje rozplantowanie pozostałości gruntu po pracy ładowarki,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 xml:space="preserve">pobocze zagęszcza się walcem (jak po ścięciu pobocza </w:t>
      </w:r>
      <w:proofErr w:type="spellStart"/>
      <w:r>
        <w:t>ścinarką</w:t>
      </w:r>
      <w:proofErr w:type="spellEnd"/>
      <w:r>
        <w:t>),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jezdnię oczyszcza się szczotką mechaniczną, np. zawieszoną na ciągniku.</w:t>
      </w:r>
    </w:p>
    <w:p w:rsidR="00B11119" w:rsidRDefault="00517DE6">
      <w:pPr>
        <w:pStyle w:val="Teksttreci20"/>
        <w:shd w:val="clear" w:color="auto" w:fill="auto"/>
      </w:pPr>
      <w:r>
        <w:t>W pobliżu przeszkód na poboczu, utrudniających pracę sprzętu mechanicznego (np. przy drzewach, znakach drogowych, barierach ochronnych, nie usuniętych na czas robót pachołkach itp.), wszystkie drobne</w:t>
      </w:r>
      <w:r w:rsidR="00A6461A">
        <w:t xml:space="preserve"> </w:t>
      </w:r>
      <w:r>
        <w:t>roboty, związane ze ścinaniem poboczy - należy wykonać ręcznie.</w:t>
      </w:r>
    </w:p>
    <w:p w:rsidR="00B11119" w:rsidRDefault="00517DE6">
      <w:pPr>
        <w:pStyle w:val="Teksttreci20"/>
        <w:shd w:val="clear" w:color="auto" w:fill="auto"/>
      </w:pPr>
      <w:r>
        <w:t>Przy niewielkim zakresie robót, pobocze można ścinać ręcznie, stosując do tego celu oskardy i łopaty.</w:t>
      </w:r>
    </w:p>
    <w:p w:rsidR="00B11119" w:rsidRDefault="00517DE6">
      <w:pPr>
        <w:pStyle w:val="Teksttreci20"/>
        <w:shd w:val="clear" w:color="auto" w:fill="auto"/>
      </w:pPr>
      <w:r>
        <w:t>W odstępach od 5 do 10 m należy wykonać bruzdy, nadając im ustalony spadek poprzeczny przy pomocy</w:t>
      </w:r>
      <w:r w:rsidR="00A6461A">
        <w:t xml:space="preserve"> </w:t>
      </w:r>
      <w:r>
        <w:t>odpowiedniego szablonu i libelli. Odcinki pobocza między bruzdami można ścinać „na oko”. Krawędź</w:t>
      </w:r>
      <w:r w:rsidR="00A6461A">
        <w:t xml:space="preserve"> </w:t>
      </w:r>
      <w:r>
        <w:t>pobocza i skarpy należy przyciąć do linii według wyciągniętego sznura.</w:t>
      </w:r>
    </w:p>
    <w:p w:rsidR="00B11119" w:rsidRDefault="00517DE6">
      <w:pPr>
        <w:pStyle w:val="Teksttreci20"/>
        <w:shd w:val="clear" w:color="auto" w:fill="auto"/>
      </w:pPr>
      <w:r>
        <w:t>Przy ścinaniu poboczy należy sprawdzać ich równość oraz wykonać ich zagęszczenie do wymaganego</w:t>
      </w:r>
      <w:r w:rsidR="00A6461A">
        <w:t xml:space="preserve"> </w:t>
      </w:r>
      <w:r>
        <w:t>wskaźnika (IS&gt;0,98). Przy zagęszczeniu grunt powinien mieć wilgotność optymalną.</w:t>
      </w:r>
    </w:p>
    <w:p w:rsidR="00B11119" w:rsidRDefault="00517DE6">
      <w:pPr>
        <w:pStyle w:val="Teksttreci20"/>
        <w:shd w:val="clear" w:color="auto" w:fill="auto"/>
      </w:pPr>
      <w:r>
        <w:t>Nadmiar gruntu uzyskanego ze ścinania poboczy należy odwieźć poza torowisko drogowe bądź wykorzystać do pokrycia ubytków w skarpach lub poboczach (np. na większych spadkach). Jeśli materiał</w:t>
      </w:r>
      <w:r w:rsidR="00A6461A">
        <w:t xml:space="preserve"> </w:t>
      </w:r>
      <w:r>
        <w:t>uzyskany ze ścięcia poboczy może zawierać środki chemiczne do zwalczania śliskości zimowej oraz</w:t>
      </w:r>
      <w:r w:rsidR="00A6461A">
        <w:t xml:space="preserve"> </w:t>
      </w:r>
      <w:r>
        <w:t>zanieczyszczone pyły z jezdni, wówczas powinien być natychmiast umieszczony: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72"/>
        </w:tabs>
      </w:pPr>
      <w:r>
        <w:t>na wysypisku publicznym lub składowisku własnym, urządzonym zgodnie z warunkami wydanymi przez</w:t>
      </w:r>
      <w:r w:rsidR="00A6461A">
        <w:t xml:space="preserve"> </w:t>
      </w:r>
      <w:r>
        <w:t>właściwe władze ochrony środowiska,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72"/>
        </w:tabs>
      </w:pPr>
      <w:r>
        <w:t>w zagłębieniach terenu położonych na nieużytkach albo w innych miejscach, gdzie powoli może tracić</w:t>
      </w:r>
      <w:r w:rsidR="00A6461A">
        <w:t xml:space="preserve"> </w:t>
      </w:r>
      <w:r>
        <w:t>swoje szkodliwe właściwości w sposób nie zagrażający środowisku.</w:t>
      </w:r>
    </w:p>
    <w:p w:rsidR="00B11119" w:rsidRDefault="00517DE6" w:rsidP="00A6461A">
      <w:pPr>
        <w:pStyle w:val="Teksttreci20"/>
        <w:shd w:val="clear" w:color="auto" w:fill="auto"/>
      </w:pPr>
      <w:r>
        <w:t>Sposób i miejsce wywozu materiału, uzyskanego ze ścinania poboczy, powinny być określone w SST</w:t>
      </w:r>
      <w:r w:rsidR="00A6461A">
        <w:t xml:space="preserve"> i </w:t>
      </w:r>
      <w:r>
        <w:t xml:space="preserve">zaakceptowane przez </w:t>
      </w:r>
      <w:r w:rsidR="00A6461A">
        <w:t xml:space="preserve">Inspektora nadzoru lub </w:t>
      </w:r>
      <w:r>
        <w:t>Inżyniera.</w:t>
      </w:r>
    </w:p>
    <w:p w:rsidR="00A6461A" w:rsidRPr="00A6461A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36"/>
        </w:tabs>
        <w:rPr>
          <w:b/>
        </w:rPr>
      </w:pPr>
      <w:r w:rsidRPr="00A6461A">
        <w:rPr>
          <w:b/>
        </w:rPr>
        <w:t>Wykonanie rowków odpływowych w zawyżonych poboczach</w:t>
      </w:r>
      <w:r w:rsidR="00A6461A" w:rsidRPr="00A6461A">
        <w:rPr>
          <w:b/>
        </w:rPr>
        <w:t>.</w:t>
      </w:r>
    </w:p>
    <w:p w:rsidR="00B11119" w:rsidRDefault="00517DE6" w:rsidP="00A6461A">
      <w:pPr>
        <w:pStyle w:val="Teksttreci20"/>
        <w:shd w:val="clear" w:color="auto" w:fill="auto"/>
        <w:tabs>
          <w:tab w:val="left" w:pos="536"/>
        </w:tabs>
      </w:pPr>
      <w:r>
        <w:t>Rowki odpływowe (odwadniające) w poprzek pobocza wykonuje się, gdy:</w:t>
      </w:r>
    </w:p>
    <w:p w:rsidR="00B11119" w:rsidRDefault="00517DE6" w:rsidP="00A6461A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istnieje doraźna potrzeba usunięcia lokalnych zastoisk wodnych na jezdni lub zapobieżenia spływania</w:t>
      </w:r>
      <w:r w:rsidR="00A6461A">
        <w:t xml:space="preserve"> </w:t>
      </w:r>
      <w:r>
        <w:t>wody wzdłuż drogi, na pograniczu jezdni i zawyżonego pobocza,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nie przewiduje się w najbliższym czasie całkowitej ścinki zawyżonego pobocza.</w:t>
      </w:r>
    </w:p>
    <w:p w:rsidR="00B11119" w:rsidRDefault="00517DE6">
      <w:pPr>
        <w:pStyle w:val="Teksttreci20"/>
        <w:shd w:val="clear" w:color="auto" w:fill="auto"/>
      </w:pPr>
      <w:r>
        <w:t xml:space="preserve">Rowki odpływowe wykonuje się w miejscach pozwalających na szybki i skuteczny spływ wody z </w:t>
      </w:r>
      <w:r>
        <w:lastRenderedPageBreak/>
        <w:t>jezdni, prostopadle lub ukośnie do krawędzi nawierzchni. Przekrój poprzeczny rowka powinien być</w:t>
      </w:r>
    </w:p>
    <w:p w:rsidR="00B11119" w:rsidRDefault="00517DE6">
      <w:pPr>
        <w:pStyle w:val="Teksttreci20"/>
        <w:shd w:val="clear" w:color="auto" w:fill="auto"/>
      </w:pPr>
      <w:r>
        <w:t>trójkątny lub trapezowy. Dno rowka powinno mieć pochylenie podłużne, co najmniej 1%. Rowki wykonuje</w:t>
      </w:r>
      <w:r w:rsidR="00A6461A">
        <w:t xml:space="preserve"> </w:t>
      </w:r>
      <w:r>
        <w:t>się ręcznie przy użyciu oskardów i łopat.</w:t>
      </w:r>
    </w:p>
    <w:p w:rsidR="00B11119" w:rsidRPr="00A6461A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2"/>
        </w:tabs>
        <w:rPr>
          <w:b/>
        </w:rPr>
      </w:pPr>
      <w:r w:rsidRPr="00A6461A">
        <w:rPr>
          <w:b/>
        </w:rPr>
        <w:t>Roboty wykończeniowe</w:t>
      </w:r>
    </w:p>
    <w:p w:rsidR="00B11119" w:rsidRDefault="00517DE6">
      <w:pPr>
        <w:pStyle w:val="Teksttreci20"/>
        <w:shd w:val="clear" w:color="auto" w:fill="auto"/>
      </w:pPr>
      <w:r>
        <w:t>Po wykonaniu robót określonych w p. 5.4 i 5.5 Wykonawca jest zobowiązany do usunięcia gruntu ze</w:t>
      </w:r>
      <w:r w:rsidR="00A6461A">
        <w:t xml:space="preserve"> </w:t>
      </w:r>
      <w:r>
        <w:t>skarp, jeśli w trakcie robót grunt został tam przesunięty oraz do ustawienia, usuniętych na czas robót,</w:t>
      </w:r>
      <w:r w:rsidR="00A6461A">
        <w:t xml:space="preserve"> </w:t>
      </w:r>
      <w:r>
        <w:t>pachołków lub innych elementów znajdujących się na poboczu przed rozpoczęciem robót.</w:t>
      </w:r>
    </w:p>
    <w:p w:rsidR="00A6461A" w:rsidRDefault="00A6461A">
      <w:pPr>
        <w:pStyle w:val="Teksttreci20"/>
        <w:shd w:val="clear" w:color="auto" w:fill="auto"/>
      </w:pPr>
    </w:p>
    <w:p w:rsidR="00A6461A" w:rsidRDefault="00A6461A">
      <w:pPr>
        <w:pStyle w:val="Teksttreci20"/>
        <w:shd w:val="clear" w:color="auto" w:fill="auto"/>
      </w:pPr>
    </w:p>
    <w:p w:rsidR="00A6461A" w:rsidRDefault="00A6461A">
      <w:pPr>
        <w:pStyle w:val="Teksttreci20"/>
        <w:shd w:val="clear" w:color="auto" w:fill="auto"/>
      </w:pPr>
    </w:p>
    <w:p w:rsidR="00B11119" w:rsidRPr="00A6461A" w:rsidRDefault="00517DE6" w:rsidP="00A6461A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before="120"/>
        <w:rPr>
          <w:b/>
        </w:rPr>
      </w:pPr>
      <w:r w:rsidRPr="00A6461A">
        <w:rPr>
          <w:b/>
        </w:rPr>
        <w:t>KONTROLA JAKOŚCI ROBÓT</w:t>
      </w:r>
    </w:p>
    <w:p w:rsidR="00B11119" w:rsidRPr="00A6461A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A6461A">
        <w:rPr>
          <w:b/>
        </w:rPr>
        <w:t>Ogólne zasady kontroli jakości robót</w:t>
      </w:r>
    </w:p>
    <w:p w:rsidR="00B11119" w:rsidRDefault="00517DE6">
      <w:pPr>
        <w:pStyle w:val="Teksttreci20"/>
        <w:shd w:val="clear" w:color="auto" w:fill="auto"/>
      </w:pPr>
      <w:r>
        <w:t>Ogólne zasady k</w:t>
      </w:r>
      <w:r w:rsidR="00A6461A">
        <w:t>ontroli jakości robót podano w O</w:t>
      </w:r>
      <w:r>
        <w:t>ST D-M-00.00.00 „Wymagania ogólne” p. 6.</w:t>
      </w:r>
    </w:p>
    <w:p w:rsidR="00B11119" w:rsidRPr="00A6461A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A6461A">
        <w:rPr>
          <w:b/>
        </w:rPr>
        <w:t>Częstotliwość i zakres badań i pomiarów</w:t>
      </w:r>
    </w:p>
    <w:p w:rsidR="00B11119" w:rsidRDefault="00517DE6">
      <w:pPr>
        <w:pStyle w:val="Teksttreci20"/>
        <w:shd w:val="clear" w:color="auto" w:fill="auto"/>
      </w:pPr>
      <w:r>
        <w:t>W czasie robót Wykonawca jest zobowiązany do: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badania wskaźnika zagęszczenia gruntu co najmniej dwa razy na 1 km ścinanych poboczy,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pomiarów spadków poprzecznych co najmniej dwa razy na 100 m,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pomiarów równości podłużnej i poprzecznej poboczy co 50 m łatą 4-metrową.</w:t>
      </w:r>
    </w:p>
    <w:p w:rsidR="00B11119" w:rsidRDefault="00517DE6">
      <w:pPr>
        <w:pStyle w:val="Teksttreci20"/>
        <w:shd w:val="clear" w:color="auto" w:fill="auto"/>
      </w:pPr>
      <w:r>
        <w:t>Dopuszcza się następujące tolerancje: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spadków poprzecznych ± 1%, przy czym spadek pobocza nie może być mniejszy od 4% i większy od 7%,</w:t>
      </w:r>
    </w:p>
    <w:p w:rsidR="00B11119" w:rsidRDefault="00517DE6" w:rsidP="00BB45A4">
      <w:pPr>
        <w:pStyle w:val="Teksttreci20"/>
        <w:numPr>
          <w:ilvl w:val="0"/>
          <w:numId w:val="11"/>
        </w:numPr>
        <w:shd w:val="clear" w:color="auto" w:fill="auto"/>
        <w:tabs>
          <w:tab w:val="left" w:pos="267"/>
        </w:tabs>
      </w:pPr>
      <w:r>
        <w:t>dla pomiarów równości podłużnej i poprzecznej - prześwit maksymalny pod łatą nie może przekroczyć 15mm.</w:t>
      </w:r>
    </w:p>
    <w:p w:rsidR="00B11119" w:rsidRPr="00BB45A4" w:rsidRDefault="00517DE6" w:rsidP="00BB45A4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before="120"/>
        <w:rPr>
          <w:b/>
        </w:rPr>
      </w:pPr>
      <w:r w:rsidRPr="00BB45A4">
        <w:rPr>
          <w:b/>
        </w:rPr>
        <w:t>OBMIAR ROBÓT</w:t>
      </w:r>
    </w:p>
    <w:p w:rsidR="00B11119" w:rsidRPr="00BB45A4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jc w:val="both"/>
        <w:rPr>
          <w:b/>
        </w:rPr>
      </w:pPr>
      <w:r w:rsidRPr="00BB45A4">
        <w:rPr>
          <w:b/>
        </w:rPr>
        <w:t>Jednostka obmiarowa</w:t>
      </w:r>
    </w:p>
    <w:p w:rsidR="00B11119" w:rsidRDefault="00517DE6">
      <w:pPr>
        <w:pStyle w:val="Teksttreci20"/>
        <w:shd w:val="clear" w:color="auto" w:fill="auto"/>
      </w:pPr>
      <w:r>
        <w:t>Jednostką obmiarową wykonanych robót na poboczach jest m2 (metr kwadratowy) wykonanych robót.</w:t>
      </w:r>
    </w:p>
    <w:p w:rsidR="00B11119" w:rsidRPr="00BB45A4" w:rsidRDefault="00517DE6" w:rsidP="00BB45A4">
      <w:pPr>
        <w:pStyle w:val="Teksttreci20"/>
        <w:numPr>
          <w:ilvl w:val="0"/>
          <w:numId w:val="21"/>
        </w:numPr>
        <w:shd w:val="clear" w:color="auto" w:fill="auto"/>
        <w:tabs>
          <w:tab w:val="left" w:pos="344"/>
        </w:tabs>
        <w:spacing w:before="120"/>
        <w:rPr>
          <w:b/>
        </w:rPr>
      </w:pPr>
      <w:r w:rsidRPr="00BB45A4">
        <w:rPr>
          <w:b/>
        </w:rPr>
        <w:t>ODBIÓR ROBÓT</w:t>
      </w:r>
    </w:p>
    <w:p w:rsidR="00B11119" w:rsidRDefault="00517DE6">
      <w:pPr>
        <w:pStyle w:val="Teksttreci20"/>
        <w:shd w:val="clear" w:color="auto" w:fill="auto"/>
      </w:pPr>
      <w:r>
        <w:t>Ogólne</w:t>
      </w:r>
      <w:r w:rsidR="00BB45A4">
        <w:t xml:space="preserve"> zasady odbioru robót podano w O</w:t>
      </w:r>
      <w:r>
        <w:t>ST D-M-00.00.00 „Wymagania ogólne” p. 8.</w:t>
      </w:r>
    </w:p>
    <w:p w:rsidR="00B11119" w:rsidRDefault="00517DE6">
      <w:pPr>
        <w:pStyle w:val="Teksttreci20"/>
        <w:shd w:val="clear" w:color="auto" w:fill="auto"/>
      </w:pPr>
      <w:r>
        <w:t xml:space="preserve">Roboty uznaje się za wykonane zgodnie z SST i wymaganiami </w:t>
      </w:r>
      <w:r w:rsidR="00BB45A4">
        <w:t xml:space="preserve">Inspektora nadzoru lub </w:t>
      </w:r>
      <w:r>
        <w:t>Inżyniera,</w:t>
      </w:r>
    </w:p>
    <w:p w:rsidR="00B11119" w:rsidRDefault="00517DE6">
      <w:pPr>
        <w:pStyle w:val="Teksttreci20"/>
        <w:shd w:val="clear" w:color="auto" w:fill="auto"/>
      </w:pPr>
      <w:r>
        <w:t>jeśli wszystkie pomiary i badania z zachowaniem tolerancji według punktu 6 dały wyniki pozytywne.</w:t>
      </w:r>
    </w:p>
    <w:p w:rsidR="00B11119" w:rsidRPr="00BB45A4" w:rsidRDefault="00517DE6" w:rsidP="00BB45A4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before="120"/>
        <w:rPr>
          <w:b/>
        </w:rPr>
      </w:pPr>
      <w:r w:rsidRPr="00BB45A4">
        <w:rPr>
          <w:b/>
        </w:rPr>
        <w:t>PODSTAWA PŁATNOŚCI</w:t>
      </w:r>
    </w:p>
    <w:p w:rsidR="00B11119" w:rsidRPr="00BB45A4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BB45A4">
        <w:rPr>
          <w:b/>
        </w:rPr>
        <w:t>Ogólne ustalenia dotyczące podstawy płatności</w:t>
      </w:r>
    </w:p>
    <w:p w:rsidR="00B11119" w:rsidRDefault="00517DE6">
      <w:pPr>
        <w:pStyle w:val="Teksttreci20"/>
        <w:shd w:val="clear" w:color="auto" w:fill="auto"/>
      </w:pPr>
      <w:r>
        <w:t>Ogólne ustalenia dotyczą</w:t>
      </w:r>
      <w:r w:rsidR="00BB45A4">
        <w:t>ce podstawy płatności podano w O</w:t>
      </w:r>
      <w:r>
        <w:t>ST D-M-00.00.00 „Wymagania ogólne” p. 9.</w:t>
      </w:r>
    </w:p>
    <w:p w:rsidR="00B11119" w:rsidRPr="00BB45A4" w:rsidRDefault="00517DE6">
      <w:pPr>
        <w:pStyle w:val="Teksttreci20"/>
        <w:numPr>
          <w:ilvl w:val="1"/>
          <w:numId w:val="21"/>
        </w:numPr>
        <w:shd w:val="clear" w:color="auto" w:fill="auto"/>
        <w:tabs>
          <w:tab w:val="left" w:pos="526"/>
        </w:tabs>
        <w:rPr>
          <w:b/>
        </w:rPr>
      </w:pPr>
      <w:r w:rsidRPr="00BB45A4">
        <w:rPr>
          <w:b/>
        </w:rPr>
        <w:t>Cena jednostki obmiarowej</w:t>
      </w:r>
    </w:p>
    <w:p w:rsidR="00B11119" w:rsidRDefault="00517DE6">
      <w:pPr>
        <w:pStyle w:val="Teksttreci20"/>
        <w:shd w:val="clear" w:color="auto" w:fill="auto"/>
      </w:pPr>
      <w:r>
        <w:t>Cena 1 m</w:t>
      </w:r>
      <w:r w:rsidRPr="00BB45A4">
        <w:rPr>
          <w:vertAlign w:val="superscript"/>
        </w:rPr>
        <w:t>2</w:t>
      </w:r>
      <w:r>
        <w:t xml:space="preserve"> robót przy ścinaniu poboczy obejmuje: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oznakowanie robót,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przygotowanie podłoża,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wykonanie ścinki poboczy (mechaniczne oraz ręcznie),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odwóz nadmiaru gruntu,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zagęszczenie poboczy,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przeprowadzenie pomiarów i badań laboratoryjnych,</w:t>
      </w:r>
    </w:p>
    <w:p w:rsidR="00B11119" w:rsidRDefault="00517DE6">
      <w:pPr>
        <w:pStyle w:val="Teksttreci20"/>
        <w:numPr>
          <w:ilvl w:val="0"/>
          <w:numId w:val="11"/>
        </w:numPr>
        <w:shd w:val="clear" w:color="auto" w:fill="auto"/>
        <w:tabs>
          <w:tab w:val="left" w:pos="262"/>
        </w:tabs>
      </w:pPr>
      <w:r>
        <w:t>roboty wykończeniowe.</w:t>
      </w:r>
    </w:p>
    <w:p w:rsidR="00B11119" w:rsidRDefault="00B11119">
      <w:pPr>
        <w:pStyle w:val="Teksttreci20"/>
        <w:shd w:val="clear" w:color="auto" w:fill="auto"/>
      </w:pPr>
    </w:p>
    <w:p w:rsidR="00BB45A4" w:rsidRDefault="00517DE6">
      <w:pPr>
        <w:pStyle w:val="Teksttreci20"/>
        <w:numPr>
          <w:ilvl w:val="0"/>
          <w:numId w:val="21"/>
        </w:numPr>
        <w:shd w:val="clear" w:color="auto" w:fill="auto"/>
        <w:tabs>
          <w:tab w:val="left" w:pos="483"/>
        </w:tabs>
        <w:rPr>
          <w:b/>
        </w:rPr>
      </w:pPr>
      <w:r w:rsidRPr="00BB45A4">
        <w:rPr>
          <w:b/>
        </w:rPr>
        <w:t>PRZEPISY ZWIĄZANE</w:t>
      </w:r>
    </w:p>
    <w:p w:rsidR="00B11119" w:rsidRPr="00BB45A4" w:rsidRDefault="00517DE6" w:rsidP="00BB45A4">
      <w:pPr>
        <w:pStyle w:val="Teksttreci20"/>
        <w:shd w:val="clear" w:color="auto" w:fill="auto"/>
        <w:tabs>
          <w:tab w:val="left" w:pos="483"/>
        </w:tabs>
        <w:rPr>
          <w:b/>
        </w:rPr>
      </w:pPr>
      <w:r w:rsidRPr="00BB45A4">
        <w:rPr>
          <w:b/>
        </w:rPr>
        <w:t>Normy</w:t>
      </w:r>
    </w:p>
    <w:p w:rsidR="00B11119" w:rsidRDefault="00517DE6">
      <w:pPr>
        <w:pStyle w:val="Teksttreci20"/>
        <w:numPr>
          <w:ilvl w:val="0"/>
          <w:numId w:val="22"/>
        </w:numPr>
        <w:shd w:val="clear" w:color="auto" w:fill="auto"/>
        <w:tabs>
          <w:tab w:val="left" w:pos="330"/>
        </w:tabs>
      </w:pPr>
      <w:r>
        <w:lastRenderedPageBreak/>
        <w:t>PN-B-04481:1998 Grunty budowlane. Badania próbek gruntu</w:t>
      </w:r>
    </w:p>
    <w:p w:rsidR="00BB45A4" w:rsidRDefault="00517DE6">
      <w:pPr>
        <w:pStyle w:val="Teksttreci20"/>
        <w:numPr>
          <w:ilvl w:val="0"/>
          <w:numId w:val="22"/>
        </w:numPr>
        <w:shd w:val="clear" w:color="auto" w:fill="auto"/>
        <w:tabs>
          <w:tab w:val="left" w:pos="354"/>
        </w:tabs>
      </w:pPr>
      <w:r>
        <w:t>PN-B-11111:1996 Kruszywa mineralne. Kruszywa naturalne do nawierzchni drogowych;</w:t>
      </w:r>
    </w:p>
    <w:p w:rsidR="00B11119" w:rsidRDefault="00BB45A4" w:rsidP="00BB45A4">
      <w:pPr>
        <w:pStyle w:val="Teksttreci20"/>
        <w:shd w:val="clear" w:color="auto" w:fill="auto"/>
        <w:tabs>
          <w:tab w:val="left" w:pos="354"/>
        </w:tabs>
      </w:pPr>
      <w:r>
        <w:tab/>
      </w:r>
      <w:r>
        <w:tab/>
      </w:r>
      <w:r>
        <w:tab/>
      </w:r>
      <w:r>
        <w:tab/>
        <w:t xml:space="preserve"> </w:t>
      </w:r>
      <w:r w:rsidR="00517DE6">
        <w:t>Żwir i mieszanka</w:t>
      </w:r>
    </w:p>
    <w:p w:rsidR="00B11119" w:rsidRDefault="00517DE6">
      <w:pPr>
        <w:pStyle w:val="Teksttreci20"/>
        <w:numPr>
          <w:ilvl w:val="0"/>
          <w:numId w:val="22"/>
        </w:numPr>
        <w:shd w:val="clear" w:color="auto" w:fill="auto"/>
        <w:tabs>
          <w:tab w:val="left" w:pos="354"/>
        </w:tabs>
      </w:pPr>
      <w:r>
        <w:t>PN-B-11113:1996 Kruszywa mineralne. Kruszywa naturalne do nawierzchni drogowych; Piasek</w:t>
      </w:r>
    </w:p>
    <w:p w:rsidR="00B11119" w:rsidRDefault="00517DE6">
      <w:pPr>
        <w:pStyle w:val="Teksttreci20"/>
        <w:numPr>
          <w:ilvl w:val="0"/>
          <w:numId w:val="22"/>
        </w:numPr>
        <w:shd w:val="clear" w:color="auto" w:fill="auto"/>
        <w:tabs>
          <w:tab w:val="left" w:pos="354"/>
        </w:tabs>
      </w:pPr>
      <w:r>
        <w:t xml:space="preserve">PN-B-23004:1988 Kruszywa mineralne. Kruszywa sztuczne. Kruszywa z żużla </w:t>
      </w:r>
      <w:r w:rsidR="00BB45A4">
        <w:tab/>
      </w:r>
      <w:r w:rsidR="00BB45A4">
        <w:tab/>
      </w:r>
      <w:r w:rsidR="00BB45A4">
        <w:tab/>
      </w:r>
      <w:r w:rsidR="00BB45A4">
        <w:tab/>
      </w:r>
      <w:r w:rsidR="00BB45A4">
        <w:tab/>
      </w:r>
      <w:r w:rsidR="00BB45A4">
        <w:tab/>
        <w:t xml:space="preserve"> </w:t>
      </w:r>
      <w:r>
        <w:t>wielkopiecowego kawałkowego</w:t>
      </w:r>
    </w:p>
    <w:p w:rsidR="00B11119" w:rsidRDefault="00517DE6">
      <w:pPr>
        <w:pStyle w:val="Teksttreci20"/>
        <w:numPr>
          <w:ilvl w:val="0"/>
          <w:numId w:val="22"/>
        </w:numPr>
        <w:shd w:val="clear" w:color="auto" w:fill="auto"/>
        <w:tabs>
          <w:tab w:val="left" w:pos="354"/>
        </w:tabs>
      </w:pPr>
      <w:r>
        <w:t>PN-B-32250:1988 Materiały budowlane. Woda do betonów i zapraw</w:t>
      </w:r>
    </w:p>
    <w:p w:rsidR="00B11119" w:rsidRDefault="00517DE6" w:rsidP="00BB45A4">
      <w:pPr>
        <w:pStyle w:val="Teksttreci20"/>
        <w:keepNext/>
        <w:keepLines/>
        <w:numPr>
          <w:ilvl w:val="0"/>
          <w:numId w:val="22"/>
        </w:numPr>
        <w:shd w:val="clear" w:color="auto" w:fill="auto"/>
        <w:tabs>
          <w:tab w:val="left" w:pos="426"/>
        </w:tabs>
      </w:pPr>
      <w:r>
        <w:t xml:space="preserve">BN-77/8931-12 </w:t>
      </w:r>
      <w:r w:rsidR="00BB45A4">
        <w:t xml:space="preserve">   </w:t>
      </w:r>
      <w:r>
        <w:t>Oznaczanie wskaźnika zagęszczenia gruntu.</w:t>
      </w:r>
    </w:p>
    <w:sectPr w:rsidR="00B11119" w:rsidSect="0022147A">
      <w:footerReference w:type="default" r:id="rId9"/>
      <w:pgSz w:w="11900" w:h="16840"/>
      <w:pgMar w:top="1152" w:right="1156" w:bottom="1872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68" w:rsidRDefault="00A27D68">
      <w:r>
        <w:separator/>
      </w:r>
    </w:p>
  </w:endnote>
  <w:endnote w:type="continuationSeparator" w:id="0">
    <w:p w:rsidR="00A27D68" w:rsidRDefault="00A2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19" w:rsidRDefault="00A27D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7.35pt;margin-top:774.75pt;width:10.1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11119" w:rsidRDefault="0022147A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517DE6">
                  <w:instrText xml:space="preserve"> PAGE \* MERGEFORMAT </w:instrText>
                </w:r>
                <w:r>
                  <w:fldChar w:fldCharType="separate"/>
                </w:r>
                <w:r w:rsidR="004A6090" w:rsidRPr="004A6090">
                  <w:rPr>
                    <w:rStyle w:val="Nagweklubstopka1"/>
                    <w:noProof/>
                  </w:rPr>
                  <w:t>6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68" w:rsidRDefault="00A27D68"/>
  </w:footnote>
  <w:footnote w:type="continuationSeparator" w:id="0">
    <w:p w:rsidR="00A27D68" w:rsidRDefault="00A27D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257"/>
    <w:multiLevelType w:val="multilevel"/>
    <w:tmpl w:val="70C00B4A"/>
    <w:lvl w:ilvl="0">
      <w:start w:val="5"/>
      <w:numFmt w:val="decimal"/>
      <w:lvlText w:val="1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7676D"/>
    <w:multiLevelType w:val="multilevel"/>
    <w:tmpl w:val="0CE2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6184B"/>
    <w:multiLevelType w:val="multilevel"/>
    <w:tmpl w:val="4658052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2D14E9"/>
    <w:multiLevelType w:val="multilevel"/>
    <w:tmpl w:val="CCE869B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47838"/>
    <w:multiLevelType w:val="multilevel"/>
    <w:tmpl w:val="BCB85C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3776520"/>
    <w:multiLevelType w:val="multilevel"/>
    <w:tmpl w:val="912A96B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616D4"/>
    <w:multiLevelType w:val="multilevel"/>
    <w:tmpl w:val="06263FF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F7DB9"/>
    <w:multiLevelType w:val="multilevel"/>
    <w:tmpl w:val="D6EEE6DE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C130B"/>
    <w:multiLevelType w:val="multilevel"/>
    <w:tmpl w:val="A4C828A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24CD1"/>
    <w:multiLevelType w:val="multilevel"/>
    <w:tmpl w:val="228A7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6F6DC5"/>
    <w:multiLevelType w:val="multilevel"/>
    <w:tmpl w:val="CC043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470BA"/>
    <w:multiLevelType w:val="multilevel"/>
    <w:tmpl w:val="99389C7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123D7A"/>
    <w:multiLevelType w:val="multilevel"/>
    <w:tmpl w:val="62B6739A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AA1C6B"/>
    <w:multiLevelType w:val="multilevel"/>
    <w:tmpl w:val="BDEE0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9D23FE"/>
    <w:multiLevelType w:val="multilevel"/>
    <w:tmpl w:val="DBE473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57A8D"/>
    <w:multiLevelType w:val="multilevel"/>
    <w:tmpl w:val="99F618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BF08C7"/>
    <w:multiLevelType w:val="multilevel"/>
    <w:tmpl w:val="BC3A8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B25819"/>
    <w:multiLevelType w:val="multilevel"/>
    <w:tmpl w:val="1C52FD7E"/>
    <w:lvl w:ilvl="0">
      <w:start w:val="7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7A1B50"/>
    <w:multiLevelType w:val="multilevel"/>
    <w:tmpl w:val="0B621626"/>
    <w:lvl w:ilvl="0">
      <w:start w:val="6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1757EE"/>
    <w:multiLevelType w:val="multilevel"/>
    <w:tmpl w:val="3A2C308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7D2A63"/>
    <w:multiLevelType w:val="multilevel"/>
    <w:tmpl w:val="BE28BC2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F35DD4"/>
    <w:multiLevelType w:val="multilevel"/>
    <w:tmpl w:val="CD666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C58F4"/>
    <w:multiLevelType w:val="multilevel"/>
    <w:tmpl w:val="8436AF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3C7932"/>
    <w:multiLevelType w:val="multilevel"/>
    <w:tmpl w:val="88B65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F73511"/>
    <w:multiLevelType w:val="multilevel"/>
    <w:tmpl w:val="0ED8C0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9F12D1"/>
    <w:multiLevelType w:val="multilevel"/>
    <w:tmpl w:val="096CEF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59272C"/>
    <w:multiLevelType w:val="multilevel"/>
    <w:tmpl w:val="17045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2B67AA"/>
    <w:multiLevelType w:val="multilevel"/>
    <w:tmpl w:val="7ADCA4D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0F29A4"/>
    <w:multiLevelType w:val="multilevel"/>
    <w:tmpl w:val="5EAA2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CA043A"/>
    <w:multiLevelType w:val="multilevel"/>
    <w:tmpl w:val="BB5AFC8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0C6031"/>
    <w:multiLevelType w:val="multilevel"/>
    <w:tmpl w:val="FBB2652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874EAB"/>
    <w:multiLevelType w:val="multilevel"/>
    <w:tmpl w:val="776E2C8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1"/>
  </w:num>
  <w:num w:numId="3">
    <w:abstractNumId w:val="22"/>
  </w:num>
  <w:num w:numId="4">
    <w:abstractNumId w:val="8"/>
  </w:num>
  <w:num w:numId="5">
    <w:abstractNumId w:val="15"/>
  </w:num>
  <w:num w:numId="6">
    <w:abstractNumId w:val="3"/>
  </w:num>
  <w:num w:numId="7">
    <w:abstractNumId w:val="0"/>
  </w:num>
  <w:num w:numId="8">
    <w:abstractNumId w:val="17"/>
  </w:num>
  <w:num w:numId="9">
    <w:abstractNumId w:val="14"/>
  </w:num>
  <w:num w:numId="10">
    <w:abstractNumId w:val="24"/>
  </w:num>
  <w:num w:numId="11">
    <w:abstractNumId w:val="21"/>
  </w:num>
  <w:num w:numId="12">
    <w:abstractNumId w:val="13"/>
  </w:num>
  <w:num w:numId="13">
    <w:abstractNumId w:val="20"/>
  </w:num>
  <w:num w:numId="14">
    <w:abstractNumId w:val="26"/>
  </w:num>
  <w:num w:numId="15">
    <w:abstractNumId w:val="5"/>
  </w:num>
  <w:num w:numId="16">
    <w:abstractNumId w:val="23"/>
  </w:num>
  <w:num w:numId="17">
    <w:abstractNumId w:val="27"/>
  </w:num>
  <w:num w:numId="18">
    <w:abstractNumId w:val="19"/>
  </w:num>
  <w:num w:numId="19">
    <w:abstractNumId w:val="30"/>
  </w:num>
  <w:num w:numId="20">
    <w:abstractNumId w:val="10"/>
  </w:num>
  <w:num w:numId="21">
    <w:abstractNumId w:val="9"/>
  </w:num>
  <w:num w:numId="22">
    <w:abstractNumId w:val="4"/>
  </w:num>
  <w:num w:numId="23">
    <w:abstractNumId w:val="18"/>
  </w:num>
  <w:num w:numId="24">
    <w:abstractNumId w:val="7"/>
  </w:num>
  <w:num w:numId="25">
    <w:abstractNumId w:val="16"/>
  </w:num>
  <w:num w:numId="26">
    <w:abstractNumId w:val="25"/>
  </w:num>
  <w:num w:numId="27">
    <w:abstractNumId w:val="29"/>
  </w:num>
  <w:num w:numId="28">
    <w:abstractNumId w:val="6"/>
  </w:num>
  <w:num w:numId="29">
    <w:abstractNumId w:val="12"/>
  </w:num>
  <w:num w:numId="30">
    <w:abstractNumId w:val="11"/>
  </w:num>
  <w:num w:numId="31">
    <w:abstractNumId w:val="2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1119"/>
    <w:rsid w:val="0022147A"/>
    <w:rsid w:val="00255B86"/>
    <w:rsid w:val="004A6090"/>
    <w:rsid w:val="00517DE6"/>
    <w:rsid w:val="007A66BD"/>
    <w:rsid w:val="00847F4C"/>
    <w:rsid w:val="00941972"/>
    <w:rsid w:val="00953350"/>
    <w:rsid w:val="00A27D68"/>
    <w:rsid w:val="00A6461A"/>
    <w:rsid w:val="00B11119"/>
    <w:rsid w:val="00BB45A4"/>
    <w:rsid w:val="00D0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2147A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B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22147A"/>
    <w:rPr>
      <w:rFonts w:ascii="Arial" w:eastAsia="Arial" w:hAnsi="Arial" w:cs="Arial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2147A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4">
    <w:name w:val="Tekst treści (4)_"/>
    <w:basedOn w:val="Domylnaczcionkaakapitu"/>
    <w:link w:val="Teksttreci40"/>
    <w:rsid w:val="0022147A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gwek2">
    <w:name w:val="Nagłówek #2_"/>
    <w:basedOn w:val="Domylnaczcionkaakapitu"/>
    <w:link w:val="Nagwek20"/>
    <w:rsid w:val="0022147A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Spistreci3Znak">
    <w:name w:val="Spis treści 3 Znak"/>
    <w:basedOn w:val="Domylnaczcionkaakapitu"/>
    <w:link w:val="Spistreci3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3">
    <w:name w:val="Nagłówek #3_"/>
    <w:basedOn w:val="Domylnaczcionkaakapitu"/>
    <w:link w:val="Nagwek30"/>
    <w:rsid w:val="002214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2">
    <w:name w:val="Tekst treści (2)_"/>
    <w:basedOn w:val="Domylnaczcionkaakapitu"/>
    <w:link w:val="Teksttreci20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75pt">
    <w:name w:val="Tekst treści (2) + 7;5 pt"/>
    <w:basedOn w:val="Teksttreci2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45pt">
    <w:name w:val="Tekst treści (2) + 4;5 pt"/>
    <w:basedOn w:val="Teksttreci2"/>
    <w:rsid w:val="002214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22147A"/>
    <w:pPr>
      <w:shd w:val="clear" w:color="auto" w:fill="FFFFFF"/>
      <w:spacing w:after="2840" w:line="509" w:lineRule="exact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customStyle="1" w:styleId="Nagweklubstopka0">
    <w:name w:val="Nagłówek lub stopka"/>
    <w:basedOn w:val="Normalny"/>
    <w:link w:val="Nagweklubstopka"/>
    <w:rsid w:val="0022147A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22147A"/>
    <w:pPr>
      <w:shd w:val="clear" w:color="auto" w:fill="FFFFFF"/>
      <w:spacing w:before="2840" w:line="370" w:lineRule="exact"/>
      <w:jc w:val="center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22147A"/>
    <w:pPr>
      <w:shd w:val="clear" w:color="auto" w:fill="FFFFFF"/>
      <w:spacing w:after="800" w:line="358" w:lineRule="exact"/>
      <w:jc w:val="both"/>
    </w:pPr>
    <w:rPr>
      <w:rFonts w:ascii="Arial" w:eastAsia="Arial" w:hAnsi="Arial" w:cs="Arial"/>
      <w:sz w:val="32"/>
      <w:szCs w:val="32"/>
    </w:rPr>
  </w:style>
  <w:style w:type="paragraph" w:customStyle="1" w:styleId="Nagwek20">
    <w:name w:val="Nagłówek #2"/>
    <w:basedOn w:val="Normalny"/>
    <w:link w:val="Nagwek2"/>
    <w:rsid w:val="0022147A"/>
    <w:pPr>
      <w:shd w:val="clear" w:color="auto" w:fill="FFFFFF"/>
      <w:spacing w:before="800" w:line="358" w:lineRule="exact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Spistreci3">
    <w:name w:val="toc 3"/>
    <w:basedOn w:val="Normalny"/>
    <w:link w:val="Spistreci3Znak"/>
    <w:autoRedefine/>
    <w:uiPriority w:val="39"/>
    <w:qFormat/>
    <w:rsid w:val="0022147A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Nagwek30">
    <w:name w:val="Nagłówek #3"/>
    <w:basedOn w:val="Normalny"/>
    <w:link w:val="Nagwek3"/>
    <w:rsid w:val="0022147A"/>
    <w:pPr>
      <w:shd w:val="clear" w:color="auto" w:fill="FFFFFF"/>
      <w:spacing w:line="354" w:lineRule="exact"/>
      <w:ind w:hanging="500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22147A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55B8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55B86"/>
    <w:pPr>
      <w:widowControl/>
      <w:spacing w:line="276" w:lineRule="auto"/>
      <w:outlineLvl w:val="9"/>
    </w:pPr>
    <w:rPr>
      <w:lang w:eastAsia="en-US" w:bidi="ar-SA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255B86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55B86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B86"/>
    <w:rPr>
      <w:rFonts w:ascii="Tahoma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55B8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6F8BD-E600-4A60-A95D-7C3D3A370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1660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MISIEWICZ</dc:creator>
  <cp:lastModifiedBy>GórnyM</cp:lastModifiedBy>
  <cp:revision>4</cp:revision>
  <cp:lastPrinted>2017-01-20T10:08:00Z</cp:lastPrinted>
  <dcterms:created xsi:type="dcterms:W3CDTF">2016-02-29T09:38:00Z</dcterms:created>
  <dcterms:modified xsi:type="dcterms:W3CDTF">2017-01-20T10:08:00Z</dcterms:modified>
</cp:coreProperties>
</file>